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209" w:rsidRDefault="00CE7209" w:rsidP="00B763F3">
      <w:pPr>
        <w:jc w:val="center"/>
      </w:pPr>
    </w:p>
    <w:p w:rsidR="00CE7209" w:rsidRPr="004805FC" w:rsidRDefault="001770A4" w:rsidP="00B763F3">
      <w:pPr>
        <w:jc w:val="center"/>
      </w:pPr>
      <w:r>
        <w:t xml:space="preserve">                                                                                                                                Образец 3</w:t>
      </w:r>
    </w:p>
    <w:p w:rsidR="00CE7209" w:rsidRPr="009933B4" w:rsidRDefault="00CE7209" w:rsidP="005E7994"/>
    <w:p w:rsidR="00CE7209" w:rsidRDefault="00CE7209" w:rsidP="00B763F3">
      <w:pPr>
        <w:jc w:val="center"/>
        <w:rPr>
          <w:b/>
          <w:sz w:val="28"/>
          <w:szCs w:val="28"/>
        </w:rPr>
      </w:pPr>
      <w:r>
        <w:rPr>
          <w:b/>
          <w:sz w:val="28"/>
          <w:szCs w:val="28"/>
        </w:rPr>
        <w:t>Т Е Х Н И Ч Е С К О   П Р Е Д Л О Ж Е Н И Е</w:t>
      </w:r>
    </w:p>
    <w:p w:rsidR="008D0926" w:rsidRPr="009933B4" w:rsidRDefault="008D0926" w:rsidP="00B763F3">
      <w:pPr>
        <w:jc w:val="center"/>
        <w:rPr>
          <w:b/>
          <w:sz w:val="28"/>
          <w:szCs w:val="28"/>
        </w:rPr>
      </w:pPr>
      <w:r>
        <w:rPr>
          <w:b/>
          <w:sz w:val="28"/>
          <w:szCs w:val="28"/>
        </w:rPr>
        <w:t xml:space="preserve">За обособена позиция №1 </w:t>
      </w:r>
    </w:p>
    <w:p w:rsidR="00CE7209" w:rsidRPr="009933B4" w:rsidRDefault="00CE7209" w:rsidP="00CE7209">
      <w:pPr>
        <w:jc w:val="both"/>
      </w:pPr>
    </w:p>
    <w:p w:rsidR="00CE7209" w:rsidRDefault="00CE7209" w:rsidP="00CE7209">
      <w:pPr>
        <w:jc w:val="both"/>
      </w:pPr>
      <w:r>
        <w:rPr>
          <w:b/>
        </w:rPr>
        <w:t>ДО:</w:t>
      </w:r>
      <w:r>
        <w:t xml:space="preserve"> …………………………………………………………………………………………......</w:t>
      </w:r>
    </w:p>
    <w:p w:rsidR="00CE7209" w:rsidRDefault="00CE7209" w:rsidP="00CE7209">
      <w:pPr>
        <w:jc w:val="both"/>
        <w:rPr>
          <w:i/>
        </w:rPr>
      </w:pPr>
      <w:r>
        <w:rPr>
          <w:i/>
        </w:rPr>
        <w:t>/наименование на възложителя/</w:t>
      </w:r>
    </w:p>
    <w:p w:rsidR="00CE7209" w:rsidRDefault="00CE7209" w:rsidP="00CE7209">
      <w:pPr>
        <w:jc w:val="both"/>
      </w:pPr>
    </w:p>
    <w:p w:rsidR="00CE7209" w:rsidRDefault="00CE7209" w:rsidP="00CE7209">
      <w:pPr>
        <w:jc w:val="both"/>
      </w:pPr>
      <w:r>
        <w:rPr>
          <w:b/>
        </w:rPr>
        <w:t>ОТ:</w:t>
      </w:r>
      <w:r>
        <w:t xml:space="preserve"> ...............................................................................................................................................</w:t>
      </w:r>
    </w:p>
    <w:p w:rsidR="00CE7209" w:rsidRDefault="00CE7209" w:rsidP="00CE7209">
      <w:pPr>
        <w:jc w:val="both"/>
        <w:rPr>
          <w:i/>
        </w:rPr>
      </w:pPr>
      <w:r>
        <w:rPr>
          <w:i/>
        </w:rPr>
        <w:t>/наименование на участника/</w:t>
      </w:r>
    </w:p>
    <w:p w:rsidR="00CE7209" w:rsidRDefault="00CE7209" w:rsidP="00CE7209">
      <w:pPr>
        <w:jc w:val="both"/>
      </w:pPr>
    </w:p>
    <w:p w:rsidR="00CE7209" w:rsidRDefault="00CE7209" w:rsidP="00CE7209">
      <w:pPr>
        <w:jc w:val="both"/>
      </w:pPr>
      <w:r>
        <w:rPr>
          <w:b/>
        </w:rPr>
        <w:t>с адрес:</w:t>
      </w:r>
      <w:r>
        <w:t xml:space="preserve"> ........................................................................................................................................</w:t>
      </w:r>
    </w:p>
    <w:p w:rsidR="00CE7209" w:rsidRDefault="00CE7209" w:rsidP="00CE7209">
      <w:pPr>
        <w:jc w:val="both"/>
      </w:pPr>
    </w:p>
    <w:p w:rsidR="00EF5C81" w:rsidRDefault="00CE7209" w:rsidP="00CE7209">
      <w:pPr>
        <w:jc w:val="both"/>
      </w:pPr>
      <w:r>
        <w:rPr>
          <w:b/>
        </w:rPr>
        <w:t>тел.:</w:t>
      </w:r>
      <w:r>
        <w:t xml:space="preserve"> ......................................, </w:t>
      </w:r>
      <w:r>
        <w:rPr>
          <w:b/>
        </w:rPr>
        <w:t>факс:</w:t>
      </w:r>
      <w:r>
        <w:t xml:space="preserve"> ......................................, </w:t>
      </w:r>
      <w:r>
        <w:rPr>
          <w:b/>
        </w:rPr>
        <w:t>e-mail:</w:t>
      </w:r>
      <w:r>
        <w:t xml:space="preserve"> .....................................</w:t>
      </w:r>
    </w:p>
    <w:p w:rsidR="005E7994" w:rsidRDefault="005E7994" w:rsidP="00CE7209">
      <w:pPr>
        <w:jc w:val="both"/>
      </w:pPr>
    </w:p>
    <w:p w:rsidR="00CE7209" w:rsidRDefault="00CE7209" w:rsidP="00CE7209">
      <w:pPr>
        <w:jc w:val="both"/>
      </w:pPr>
      <w:r>
        <w:rPr>
          <w:b/>
        </w:rPr>
        <w:t>ЕИК/БУЛСТАТ:</w:t>
      </w:r>
      <w:r>
        <w:t xml:space="preserve"> ....................................</w:t>
      </w:r>
    </w:p>
    <w:p w:rsidR="00CE7209" w:rsidRDefault="00CE7209" w:rsidP="00CE7209">
      <w:pPr>
        <w:jc w:val="both"/>
      </w:pPr>
      <w:r>
        <w:tab/>
      </w:r>
      <w:r>
        <w:tab/>
      </w:r>
      <w:r>
        <w:tab/>
      </w:r>
    </w:p>
    <w:p w:rsidR="00CE7209" w:rsidRDefault="00CE7209" w:rsidP="00CE7209">
      <w:pPr>
        <w:jc w:val="both"/>
      </w:pPr>
      <w:r>
        <w:rPr>
          <w:b/>
        </w:rPr>
        <w:t>IBAN сметка</w:t>
      </w:r>
      <w:r>
        <w:t xml:space="preserve"> ............</w:t>
      </w:r>
      <w:r w:rsidR="005E7994">
        <w:t>................................</w:t>
      </w:r>
    </w:p>
    <w:p w:rsidR="005E7994" w:rsidRDefault="005E7994" w:rsidP="00CE7209">
      <w:pPr>
        <w:jc w:val="both"/>
      </w:pPr>
    </w:p>
    <w:p w:rsidR="005E7994" w:rsidRDefault="00CE7209" w:rsidP="00CE7209">
      <w:pPr>
        <w:jc w:val="both"/>
      </w:pPr>
      <w:r>
        <w:rPr>
          <w:b/>
        </w:rPr>
        <w:t>BIC код на банката</w:t>
      </w:r>
      <w:r>
        <w:t xml:space="preserve"> ................................</w:t>
      </w:r>
      <w:r>
        <w:tab/>
      </w:r>
    </w:p>
    <w:p w:rsidR="00CE7209" w:rsidRDefault="00CE7209" w:rsidP="00CE7209">
      <w:pPr>
        <w:jc w:val="both"/>
      </w:pPr>
      <w:r>
        <w:tab/>
      </w:r>
    </w:p>
    <w:p w:rsidR="005E7994" w:rsidRDefault="00CE7209" w:rsidP="00CE7209">
      <w:pPr>
        <w:jc w:val="both"/>
      </w:pPr>
      <w:r>
        <w:rPr>
          <w:b/>
        </w:rPr>
        <w:t>Банка:</w:t>
      </w:r>
      <w:r>
        <w:t xml:space="preserve"> .......................................................</w:t>
      </w:r>
    </w:p>
    <w:p w:rsidR="00CE7209" w:rsidRDefault="00CE7209" w:rsidP="00CE7209">
      <w:pPr>
        <w:jc w:val="both"/>
      </w:pPr>
      <w:r>
        <w:tab/>
      </w:r>
      <w:r>
        <w:tab/>
      </w:r>
    </w:p>
    <w:p w:rsidR="00CE7209" w:rsidRDefault="00CE7209" w:rsidP="00EF5C81">
      <w:pPr>
        <w:ind w:firstLine="706"/>
        <w:jc w:val="both"/>
        <w:rPr>
          <w:b/>
        </w:rPr>
      </w:pPr>
      <w:r>
        <w:rPr>
          <w:b/>
        </w:rPr>
        <w:t>УВАЖАЕМИ ГОСПОДА,</w:t>
      </w:r>
    </w:p>
    <w:p w:rsidR="00CE7209" w:rsidRPr="004805FC" w:rsidRDefault="00CE7209" w:rsidP="00955C89">
      <w:pPr>
        <w:jc w:val="both"/>
      </w:pPr>
    </w:p>
    <w:p w:rsidR="008D0926" w:rsidRPr="006E253B" w:rsidRDefault="00CE7209" w:rsidP="008D0926">
      <w:pPr>
        <w:ind w:right="-22" w:firstLine="709"/>
        <w:jc w:val="both"/>
        <w:rPr>
          <w:b/>
        </w:rPr>
      </w:pPr>
      <w:r>
        <w:t xml:space="preserve">С настоящото Ви представяме нашето техническо предложение за участие в обявената от Вас обществена поръчка по реда </w:t>
      </w:r>
      <w:r w:rsidR="00357B52">
        <w:t xml:space="preserve">на </w:t>
      </w:r>
      <w:r>
        <w:t xml:space="preserve">ЗОП с </w:t>
      </w:r>
      <w:r w:rsidRPr="005B2BE1">
        <w:t>предмет</w:t>
      </w:r>
      <w:r w:rsidR="008D0926">
        <w:rPr>
          <w:b/>
        </w:rPr>
        <w:t xml:space="preserve">: </w:t>
      </w:r>
      <w:r w:rsidR="008D0926" w:rsidRPr="00F01130">
        <w:rPr>
          <w:b/>
        </w:rPr>
        <w:t xml:space="preserve">„Доставка на хранителни продукти за нуждите на </w:t>
      </w:r>
      <w:r w:rsidR="008D0926" w:rsidRPr="0075798C">
        <w:rPr>
          <w:b/>
        </w:rPr>
        <w:t>ДГ „</w:t>
      </w:r>
      <w:r w:rsidR="0075798C" w:rsidRPr="0075798C">
        <w:rPr>
          <w:b/>
        </w:rPr>
        <w:t>Ралица</w:t>
      </w:r>
      <w:r w:rsidR="008D0926" w:rsidRPr="0075798C">
        <w:rPr>
          <w:b/>
        </w:rPr>
        <w:t>“, гр</w:t>
      </w:r>
      <w:r w:rsidR="008D0926">
        <w:rPr>
          <w:b/>
        </w:rPr>
        <w:t xml:space="preserve">. Пловдив в две обособени позиции“, за обособена позиция №1- </w:t>
      </w:r>
      <w:r w:rsidR="008D0926" w:rsidRPr="008D0926">
        <w:rPr>
          <w:b/>
        </w:rPr>
        <w:t>Мляко и млечни хранителни продукти</w:t>
      </w:r>
      <w:r w:rsidR="008D0926">
        <w:rPr>
          <w:b/>
        </w:rPr>
        <w:t>.</w:t>
      </w:r>
    </w:p>
    <w:p w:rsidR="00CE7209" w:rsidRPr="004805FC" w:rsidRDefault="00CE7209" w:rsidP="008D0926">
      <w:pPr>
        <w:ind w:right="-22" w:firstLine="709"/>
        <w:jc w:val="both"/>
      </w:pPr>
      <w:r w:rsidRPr="009933B4">
        <w:t xml:space="preserve">Поемаме ангажимент да изпълним обекта на поръчката в съответствие с изискванията Ви, заложени в </w:t>
      </w:r>
      <w:r>
        <w:t>з</w:t>
      </w:r>
      <w:r w:rsidRPr="00665D7C">
        <w:t>адание</w:t>
      </w:r>
      <w:r>
        <w:t>то</w:t>
      </w:r>
      <w:r w:rsidRPr="00665D7C">
        <w:t xml:space="preserve"> за изпълнение и спецификации</w:t>
      </w:r>
      <w:r>
        <w:t xml:space="preserve">те </w:t>
      </w:r>
      <w:r w:rsidRPr="009933B4">
        <w:t>на настоящата поръчка.</w:t>
      </w:r>
    </w:p>
    <w:p w:rsidR="00CE7209" w:rsidRDefault="00CE7209" w:rsidP="00CE7209">
      <w:pPr>
        <w:jc w:val="both"/>
      </w:pPr>
      <w:r>
        <w:tab/>
      </w:r>
      <w:r w:rsidRPr="00665D7C">
        <w:t xml:space="preserve">Поемаме ангажимент да извършваме заявените доставки </w:t>
      </w:r>
      <w:r>
        <w:t>в</w:t>
      </w:r>
      <w:r w:rsidR="008D0926">
        <w:t xml:space="preserve"> детската градина</w:t>
      </w:r>
      <w:r>
        <w:t>, в срока,</w:t>
      </w:r>
      <w:r w:rsidRPr="00665D7C">
        <w:t xml:space="preserve"> съгласно </w:t>
      </w:r>
      <w:r w:rsidR="005E7994">
        <w:t>проекта на договора.</w:t>
      </w:r>
    </w:p>
    <w:p w:rsidR="00CE7209" w:rsidRPr="00E1011A" w:rsidRDefault="00CE7209" w:rsidP="00CE7209">
      <w:pPr>
        <w:jc w:val="both"/>
        <w:rPr>
          <w:color w:val="000000"/>
        </w:rPr>
      </w:pPr>
      <w:r>
        <w:tab/>
      </w:r>
      <w:r w:rsidRPr="008D239E">
        <w:t>Поемаме ангажимент да извършваме заявените доставки</w:t>
      </w:r>
      <w:r w:rsidR="008D0926">
        <w:t xml:space="preserve"> </w:t>
      </w:r>
      <w:r>
        <w:rPr>
          <w:color w:val="000000"/>
        </w:rPr>
        <w:t>в</w:t>
      </w:r>
      <w:r w:rsidRPr="008D239E">
        <w:rPr>
          <w:color w:val="000000"/>
        </w:rPr>
        <w:t xml:space="preserve"> горепосочения срок през целия </w:t>
      </w:r>
      <w:r>
        <w:rPr>
          <w:color w:val="000000"/>
        </w:rPr>
        <w:t>период</w:t>
      </w:r>
      <w:r w:rsidRPr="008D239E">
        <w:rPr>
          <w:color w:val="000000"/>
        </w:rPr>
        <w:t xml:space="preserve"> на действие на договора.</w:t>
      </w:r>
    </w:p>
    <w:p w:rsidR="00CE7209" w:rsidRDefault="00CE7209" w:rsidP="00CE7209">
      <w:pPr>
        <w:autoSpaceDE w:val="0"/>
        <w:autoSpaceDN w:val="0"/>
        <w:adjustRightInd w:val="0"/>
        <w:ind w:firstLine="720"/>
        <w:jc w:val="both"/>
      </w:pPr>
      <w:r w:rsidRPr="00744974">
        <w:t xml:space="preserve">Ние сме съгласни валидността на нашето предложение да бъде </w:t>
      </w:r>
      <w:r w:rsidRPr="008F115B">
        <w:rPr>
          <w:b/>
        </w:rPr>
        <w:t>180</w:t>
      </w:r>
      <w:r w:rsidRPr="00744974">
        <w:t xml:space="preserve"> /</w:t>
      </w:r>
      <w:r>
        <w:t>сто и осемдесет</w:t>
      </w:r>
      <w:r w:rsidRPr="00744974">
        <w:t>/ календарни дни включително от крайния срок за получаване на офертите и ще остане обвързващо за нас, като може да бъде прието по всяко вр</w:t>
      </w:r>
      <w:r>
        <w:t>еме преди изтичане на този срок.</w:t>
      </w:r>
    </w:p>
    <w:p w:rsidR="00CE7209" w:rsidRPr="004805FC" w:rsidRDefault="00CE7209" w:rsidP="00CE7209">
      <w:pPr>
        <w:pStyle w:val="a3"/>
        <w:ind w:firstLine="706"/>
        <w:jc w:val="both"/>
      </w:pPr>
      <w:r>
        <w:t>Декларираме, че продуктите, които ще доставяме в случай че бъдем определени за изпълнител няма да съдържат генно-модифицирани организми (ГМО).</w:t>
      </w:r>
    </w:p>
    <w:p w:rsidR="008D0926" w:rsidRDefault="00CE7209" w:rsidP="00D97F7A">
      <w:pPr>
        <w:numPr>
          <w:ilvl w:val="1"/>
          <w:numId w:val="2"/>
        </w:numPr>
        <w:ind w:left="786"/>
        <w:jc w:val="both"/>
      </w:pPr>
      <w:r>
        <w:t xml:space="preserve">Декларираме, че продуктите, които ще доставяме в случай че бъдем определени за изпълнител </w:t>
      </w:r>
      <w:r w:rsidRPr="009E37FD">
        <w:t xml:space="preserve">ще </w:t>
      </w:r>
      <w:r w:rsidR="00D97F7A">
        <w:t xml:space="preserve">отговарят на браншови стандарти, български стандарти, с които се въвеждат хармонизирани европейски стандарти, или </w:t>
      </w:r>
      <w:r w:rsidR="00D97F7A" w:rsidRPr="00EE342D">
        <w:t>Европейско техническо одобрение (със или без ръководство), или признати национални технически спецификации (национални стандарти).</w:t>
      </w:r>
      <w:r w:rsidR="00D97F7A">
        <w:rPr>
          <w:lang w:val="en-US"/>
        </w:rPr>
        <w:t xml:space="preserve"> </w:t>
      </w:r>
      <w:r w:rsidR="008D0926">
        <w:t>Ще бъдат</w:t>
      </w:r>
      <w:r w:rsidR="00D97F7A" w:rsidRPr="00EE342D">
        <w:t xml:space="preserve"> спазени изискванията на</w:t>
      </w:r>
      <w:r w:rsidR="00D97F7A">
        <w:t xml:space="preserve">: </w:t>
      </w:r>
    </w:p>
    <w:p w:rsidR="008D0926" w:rsidRPr="003A3246" w:rsidRDefault="008D0926" w:rsidP="008D0926">
      <w:pPr>
        <w:numPr>
          <w:ilvl w:val="0"/>
          <w:numId w:val="4"/>
        </w:numPr>
        <w:jc w:val="both"/>
        <w:rPr>
          <w:lang w:eastAsia="ar-SA"/>
        </w:rPr>
      </w:pPr>
      <w:r w:rsidRPr="003A3246">
        <w:rPr>
          <w:lang w:eastAsia="ar-SA"/>
        </w:rPr>
        <w:lastRenderedPageBreak/>
        <w:t xml:space="preserve">Закон за храните, ДВ, </w:t>
      </w:r>
      <w:hyperlink r:id="rId8" w:tgtFrame="_blank" w:history="1">
        <w:r w:rsidRPr="008D0926">
          <w:rPr>
            <w:rStyle w:val="aa"/>
          </w:rPr>
          <w:t>бр. 90</w:t>
        </w:r>
      </w:hyperlink>
      <w:r w:rsidRPr="003A3246">
        <w:rPr>
          <w:lang w:eastAsia="ar-SA"/>
        </w:rPr>
        <w:t xml:space="preserve"> от 15.10.1999 г.;</w:t>
      </w:r>
    </w:p>
    <w:p w:rsidR="008D0926" w:rsidRPr="003A3246" w:rsidRDefault="008D0926" w:rsidP="008D0926">
      <w:pPr>
        <w:numPr>
          <w:ilvl w:val="0"/>
          <w:numId w:val="4"/>
        </w:numPr>
        <w:jc w:val="both"/>
        <w:rPr>
          <w:lang w:eastAsia="ar-SA"/>
        </w:rPr>
      </w:pPr>
      <w:r w:rsidRPr="003A3246">
        <w:rPr>
          <w:lang w:eastAsia="ar-SA"/>
        </w:rPr>
        <w:t>Наредба № 1 от 26 януари 2016 г. за хигиената на храните, ДВ. бр.10 от 5.02.2016 г;</w:t>
      </w:r>
    </w:p>
    <w:p w:rsidR="008D0926" w:rsidRPr="003A3246" w:rsidRDefault="008D0926" w:rsidP="008D0926">
      <w:pPr>
        <w:numPr>
          <w:ilvl w:val="0"/>
          <w:numId w:val="4"/>
        </w:numPr>
        <w:jc w:val="both"/>
        <w:rPr>
          <w:lang w:eastAsia="ar-SA"/>
        </w:rPr>
      </w:pPr>
      <w:r w:rsidRPr="003A3246">
        <w:rPr>
          <w:lang w:eastAsia="ar-SA"/>
        </w:rPr>
        <w:t>Наредба 2 от 7.03.2013 г. за здравословно хранене на децата на възраст от 0 до 3 години в детските заведения и детските кухни, ДВ, бр. 28 от 19.03.2013 г;</w:t>
      </w:r>
    </w:p>
    <w:p w:rsidR="008D0926" w:rsidRPr="003A3246" w:rsidRDefault="008D0926" w:rsidP="008D0926">
      <w:pPr>
        <w:numPr>
          <w:ilvl w:val="0"/>
          <w:numId w:val="4"/>
        </w:numPr>
        <w:jc w:val="both"/>
        <w:rPr>
          <w:lang w:eastAsia="ar-SA"/>
        </w:rPr>
      </w:pPr>
      <w:r w:rsidRPr="003A3246">
        <w:rPr>
          <w:lang w:eastAsia="ar-SA"/>
        </w:rPr>
        <w:t>Наредба 2 от 23.01.2008 г. за материалите и предметите от пластмаси, предназначени за контакт с храни, ДВ, бр. 13 от 8.02.2008 г.;</w:t>
      </w:r>
    </w:p>
    <w:p w:rsidR="008D0926" w:rsidRPr="003A3246" w:rsidRDefault="008D0926" w:rsidP="008D0926">
      <w:pPr>
        <w:numPr>
          <w:ilvl w:val="0"/>
          <w:numId w:val="4"/>
        </w:numPr>
        <w:jc w:val="both"/>
        <w:rPr>
          <w:lang w:eastAsia="ar-SA"/>
        </w:rPr>
      </w:pPr>
      <w:r w:rsidRPr="003A3246">
        <w:rPr>
          <w:lang w:eastAsia="ar-SA"/>
        </w:rPr>
        <w:t>Наредба 3 от 4.06.2007 г. за специфичните изисквания към материалите и предметите, различни от пластмаси, предназначени за контакт с храни, ДВ, бр. 51 от 26.06.2007 г., ДВ, бр. 30 от28.03.2001 г.;</w:t>
      </w:r>
    </w:p>
    <w:p w:rsidR="008D0926" w:rsidRPr="003A3246" w:rsidRDefault="008D0926" w:rsidP="008D0926">
      <w:pPr>
        <w:numPr>
          <w:ilvl w:val="0"/>
          <w:numId w:val="4"/>
        </w:numPr>
        <w:jc w:val="both"/>
        <w:rPr>
          <w:lang w:eastAsia="ar-SA"/>
        </w:rPr>
      </w:pPr>
      <w:r w:rsidRPr="003A3246">
        <w:rPr>
          <w:lang w:eastAsia="ar-SA"/>
        </w:rPr>
        <w:t>Наредба за изискванията за етикетирането и представянето на храните, ДВ, бр. 102 от 12.12.2014 г.;</w:t>
      </w:r>
    </w:p>
    <w:p w:rsidR="008D0926" w:rsidRPr="003A3246" w:rsidRDefault="008D0926" w:rsidP="008D0926">
      <w:pPr>
        <w:numPr>
          <w:ilvl w:val="0"/>
          <w:numId w:val="4"/>
        </w:numPr>
        <w:jc w:val="both"/>
        <w:rPr>
          <w:lang w:eastAsia="ar-SA"/>
        </w:rPr>
      </w:pPr>
      <w:r w:rsidRPr="003A3246">
        <w:rPr>
          <w:lang w:eastAsia="ar-SA"/>
        </w:rPr>
        <w:t>Наредба № 4 от 19 февруари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 ДВ. бр.23 от 29.02.2008 г.;</w:t>
      </w:r>
    </w:p>
    <w:p w:rsidR="008D0926" w:rsidRPr="003A3246" w:rsidRDefault="008D0926" w:rsidP="008D0926">
      <w:pPr>
        <w:numPr>
          <w:ilvl w:val="0"/>
          <w:numId w:val="4"/>
        </w:numPr>
        <w:jc w:val="both"/>
        <w:rPr>
          <w:lang w:eastAsia="ar-SA"/>
        </w:rPr>
      </w:pPr>
      <w:r w:rsidRPr="003A3246">
        <w:rPr>
          <w:lang w:eastAsia="ar-SA"/>
        </w:rPr>
        <w:t xml:space="preserve">Наредба №6 от 10.08.2011г. за здравословно хранене на децата на възраст от 3 до 7 години в детски заведения,  ДВ, бр. 65 от 23.08.2011г.; </w:t>
      </w:r>
    </w:p>
    <w:p w:rsidR="008D0926" w:rsidRPr="003A3246" w:rsidRDefault="008D0926" w:rsidP="008D0926">
      <w:pPr>
        <w:numPr>
          <w:ilvl w:val="0"/>
          <w:numId w:val="4"/>
        </w:numPr>
        <w:jc w:val="both"/>
        <w:rPr>
          <w:lang w:eastAsia="ar-SA"/>
        </w:rPr>
      </w:pPr>
      <w:r w:rsidRPr="003A3246">
        <w:rPr>
          <w:lang w:eastAsia="ar-SA"/>
        </w:rPr>
        <w:t>Наредба № 9 от 16.09.2011г. за специфичните изисквания към безопасността и качеството на храните, предлагани в детските заведения и училищата, както и към храни, предлагани при организирани мероприятия за деца и ученици, издадена от Министъра на земеделието и храните, ДВ, бр. 73 от 20.09.2011г.;</w:t>
      </w:r>
    </w:p>
    <w:p w:rsidR="008D0926" w:rsidRPr="003A3246" w:rsidRDefault="008D0926" w:rsidP="008D0926">
      <w:pPr>
        <w:numPr>
          <w:ilvl w:val="0"/>
          <w:numId w:val="4"/>
        </w:numPr>
        <w:jc w:val="both"/>
        <w:rPr>
          <w:lang w:eastAsia="ar-SA"/>
        </w:rPr>
      </w:pPr>
      <w:r w:rsidRPr="003A3246">
        <w:rPr>
          <w:lang w:eastAsia="ar-SA"/>
        </w:rPr>
        <w:t>Регламент (ЕО) № 1924/2006 на Европейския Парламент и на Съвета от 20 декември 2006 година относно хранителни и здравни претенции за храните;</w:t>
      </w:r>
    </w:p>
    <w:p w:rsidR="008D0926" w:rsidRPr="003A3246" w:rsidRDefault="008D0926" w:rsidP="008D0926">
      <w:pPr>
        <w:numPr>
          <w:ilvl w:val="0"/>
          <w:numId w:val="4"/>
        </w:numPr>
        <w:jc w:val="both"/>
        <w:rPr>
          <w:lang w:eastAsia="ar-SA"/>
        </w:rPr>
      </w:pPr>
      <w:r w:rsidRPr="003A3246">
        <w:rPr>
          <w:lang w:eastAsia="ar-SA"/>
        </w:rPr>
        <w:t>Регламент (ЕС) № 10/2011 на Комисията от  14 януари 2011  година относно материалите и предметите от пластмаси, предназначени за контакт с храни;</w:t>
      </w:r>
    </w:p>
    <w:p w:rsidR="008D0926" w:rsidRPr="003A3246" w:rsidRDefault="008D0926" w:rsidP="008D0926">
      <w:pPr>
        <w:numPr>
          <w:ilvl w:val="0"/>
          <w:numId w:val="4"/>
        </w:numPr>
        <w:jc w:val="both"/>
        <w:rPr>
          <w:lang w:eastAsia="ar-SA"/>
        </w:rPr>
      </w:pPr>
      <w:r w:rsidRPr="003A3246">
        <w:rPr>
          <w:lang w:eastAsia="ar-SA"/>
        </w:rPr>
        <w:t>Регламент (ЕО) № 1/2005 на Съвета от 22 декември 2004 година относно защитата на животните по време на транспортиране и свързаните с това операции;</w:t>
      </w:r>
    </w:p>
    <w:p w:rsidR="008D0926" w:rsidRPr="003A3246" w:rsidRDefault="008D0926" w:rsidP="008D0926">
      <w:pPr>
        <w:numPr>
          <w:ilvl w:val="0"/>
          <w:numId w:val="4"/>
        </w:numPr>
        <w:jc w:val="both"/>
        <w:rPr>
          <w:lang w:eastAsia="ar-SA"/>
        </w:rPr>
      </w:pPr>
      <w:r w:rsidRPr="003A3246">
        <w:rPr>
          <w:lang w:eastAsia="ar-SA"/>
        </w:rPr>
        <w:t>Регламент (ЕО) № 466/2001 на Комисията от 8 март 2001 година за определяне на максималното съдържание на някои замърсители в храните;</w:t>
      </w:r>
    </w:p>
    <w:p w:rsidR="008D0926" w:rsidRPr="003A3246" w:rsidRDefault="008D0926" w:rsidP="008D0926">
      <w:pPr>
        <w:numPr>
          <w:ilvl w:val="0"/>
          <w:numId w:val="4"/>
        </w:numPr>
        <w:jc w:val="both"/>
        <w:rPr>
          <w:lang w:eastAsia="ar-SA"/>
        </w:rPr>
      </w:pPr>
      <w:r w:rsidRPr="003A3246">
        <w:rPr>
          <w:lang w:eastAsia="ar-SA"/>
        </w:rPr>
        <w:t>Регламент (ЕО) № 509/2006 на Съвета от 20 март 2006 година относно селскостопански и хранителни продукти с традиционно специфичен характер;</w:t>
      </w:r>
    </w:p>
    <w:p w:rsidR="008D0926" w:rsidRPr="003A3246" w:rsidRDefault="008D0926" w:rsidP="008D0926">
      <w:pPr>
        <w:numPr>
          <w:ilvl w:val="0"/>
          <w:numId w:val="4"/>
        </w:numPr>
        <w:jc w:val="both"/>
        <w:rPr>
          <w:lang w:eastAsia="ar-SA"/>
        </w:rPr>
      </w:pPr>
      <w:r w:rsidRPr="003A3246">
        <w:rPr>
          <w:lang w:eastAsia="ar-SA"/>
        </w:rPr>
        <w:t>Регламент (ЕС) № 609/2013 на Европейския парламент и на Съвета от 12 юни 2013 година относно храните, предназначени за кърмачета и малки деца, храните за специални медицински цели и заместителите на целодневния хранителен прием за регулиране на телесното тегло;</w:t>
      </w:r>
    </w:p>
    <w:p w:rsidR="008D0926" w:rsidRPr="003A3246" w:rsidRDefault="008D0926" w:rsidP="008D0926">
      <w:pPr>
        <w:numPr>
          <w:ilvl w:val="0"/>
          <w:numId w:val="4"/>
        </w:numPr>
        <w:jc w:val="both"/>
        <w:rPr>
          <w:lang w:eastAsia="ar-SA"/>
        </w:rPr>
      </w:pPr>
      <w:r w:rsidRPr="003A3246">
        <w:rPr>
          <w:lang w:eastAsia="ar-SA"/>
        </w:rPr>
        <w:t>Регламент (ЕО) № 41/2009 на Комисията от 20 януари 2009 година относно състава и етикетирането на храни, подходящи за употреба от хора, които имат непоносимост към глутен;</w:t>
      </w:r>
    </w:p>
    <w:p w:rsidR="008D0926" w:rsidRPr="003A3246" w:rsidRDefault="008D0926" w:rsidP="008D0926">
      <w:pPr>
        <w:numPr>
          <w:ilvl w:val="0"/>
          <w:numId w:val="4"/>
        </w:numPr>
        <w:jc w:val="both"/>
        <w:rPr>
          <w:lang w:eastAsia="ar-SA"/>
        </w:rPr>
      </w:pPr>
      <w:r w:rsidRPr="003A3246">
        <w:rPr>
          <w:lang w:eastAsia="ar-SA"/>
        </w:rPr>
        <w:t>Регламент (ЕО) № 852/2004 на Европейския парламент и на Съвета от 29 април 2004 година относно хигиената на храните;</w:t>
      </w:r>
    </w:p>
    <w:p w:rsidR="008D0926" w:rsidRPr="003A3246" w:rsidRDefault="008D0926" w:rsidP="008D0926">
      <w:pPr>
        <w:numPr>
          <w:ilvl w:val="0"/>
          <w:numId w:val="4"/>
        </w:numPr>
        <w:jc w:val="both"/>
        <w:rPr>
          <w:lang w:eastAsia="ar-SA"/>
        </w:rPr>
      </w:pPr>
      <w:r w:rsidRPr="003A3246">
        <w:rPr>
          <w:lang w:eastAsia="ar-SA"/>
        </w:rPr>
        <w:t>Регламент (ЕО) № 853/2004 на Европейски парламенти на Съвета от 29 април 2004 година относно определяне на специфични хигиенни правила за храните от животински произход;</w:t>
      </w:r>
    </w:p>
    <w:p w:rsidR="008D0926" w:rsidRPr="003A3246" w:rsidRDefault="008D0926" w:rsidP="008D0926">
      <w:pPr>
        <w:numPr>
          <w:ilvl w:val="0"/>
          <w:numId w:val="4"/>
        </w:numPr>
        <w:jc w:val="both"/>
        <w:rPr>
          <w:lang w:eastAsia="ar-SA"/>
        </w:rPr>
      </w:pPr>
      <w:r w:rsidRPr="003A3246">
        <w:rPr>
          <w:lang w:eastAsia="ar-SA"/>
        </w:rPr>
        <w:t>Регламент (ЕО) № 854/2004 на Европейски парламенти на Съвета от 29 април 2004 година относно определянето на специфични правила за организирането на официалния контрол върху продуктите от животински произход, предназначени за човешка консумация;</w:t>
      </w:r>
    </w:p>
    <w:p w:rsidR="008D0926" w:rsidRPr="003A3246" w:rsidRDefault="008D0926" w:rsidP="008D0926">
      <w:pPr>
        <w:numPr>
          <w:ilvl w:val="0"/>
          <w:numId w:val="4"/>
        </w:numPr>
        <w:jc w:val="both"/>
        <w:rPr>
          <w:lang w:eastAsia="ar-SA"/>
        </w:rPr>
      </w:pPr>
      <w:r w:rsidRPr="003A3246">
        <w:rPr>
          <w:lang w:eastAsia="ar-SA"/>
        </w:rPr>
        <w:lastRenderedPageBreak/>
        <w:t>Регламент (ЕО) № 1935/2004 на Европейския парламент и на Съвета от 27 октомври 2004 година относно материалите и предметите, предназначени за контакт с храни;</w:t>
      </w:r>
    </w:p>
    <w:p w:rsidR="008D0926" w:rsidRPr="003A3246" w:rsidRDefault="008D0926" w:rsidP="008D0926">
      <w:pPr>
        <w:numPr>
          <w:ilvl w:val="0"/>
          <w:numId w:val="4"/>
        </w:numPr>
        <w:jc w:val="both"/>
        <w:rPr>
          <w:lang w:eastAsia="ar-SA"/>
        </w:rPr>
      </w:pPr>
      <w:r w:rsidRPr="003A3246">
        <w:rPr>
          <w:lang w:eastAsia="ar-SA"/>
        </w:rPr>
        <w:t>Регламент (ЕО) № 589/2008 на Комисията от 23 юни 2008 година за определяне на подробни правила за прилагане на Регламент (ЕО) № 1234/2007 на Съвета относно стандартите за търговия с яйца;</w:t>
      </w:r>
    </w:p>
    <w:p w:rsidR="008D0926" w:rsidRPr="003A3246" w:rsidRDefault="008D0926" w:rsidP="008D0926">
      <w:pPr>
        <w:numPr>
          <w:ilvl w:val="0"/>
          <w:numId w:val="4"/>
        </w:numPr>
        <w:jc w:val="both"/>
        <w:rPr>
          <w:lang w:eastAsia="ar-SA"/>
        </w:rPr>
      </w:pPr>
      <w:r w:rsidRPr="003A3246">
        <w:rPr>
          <w:lang w:eastAsia="ar-SA"/>
        </w:rPr>
        <w:t>Регламент (ЕО) № 1331/2008 на Европейския парламент и на съвета от 16 декември 2008 година за установяване на обща разрешителна процедура за добавките в храните, ензимите в храните и ароматизантите в храните;</w:t>
      </w:r>
    </w:p>
    <w:p w:rsidR="00D97F7A" w:rsidRPr="00EE342D" w:rsidRDefault="00D97F7A" w:rsidP="00D97F7A">
      <w:pPr>
        <w:ind w:left="1080"/>
        <w:jc w:val="both"/>
      </w:pPr>
    </w:p>
    <w:p w:rsidR="00D97F7A" w:rsidRDefault="00D97F7A" w:rsidP="00D97F7A">
      <w:pPr>
        <w:numPr>
          <w:ilvl w:val="1"/>
          <w:numId w:val="2"/>
        </w:numPr>
        <w:ind w:left="786"/>
        <w:jc w:val="both"/>
      </w:pPr>
      <w:r>
        <w:t>При всяка доставка хранителните продукти ще бъдат придружени със сертификат за произход и качество, експертен лист или друг аналогичен документ, за всеки вид продукт</w:t>
      </w:r>
    </w:p>
    <w:p w:rsidR="00D97F7A" w:rsidRDefault="00D97F7A" w:rsidP="00D97F7A">
      <w:pPr>
        <w:numPr>
          <w:ilvl w:val="1"/>
          <w:numId w:val="2"/>
        </w:numPr>
        <w:ind w:left="786"/>
        <w:jc w:val="both"/>
      </w:pPr>
      <w:r>
        <w:t xml:space="preserve">При транспортирането на храните ще се спазват изискванията на Приложение  </w:t>
      </w:r>
      <w:r>
        <w:rPr>
          <w:lang w:val="en-US"/>
        </w:rPr>
        <w:t xml:space="preserve">II, </w:t>
      </w:r>
      <w:r>
        <w:t xml:space="preserve">глава </w:t>
      </w:r>
      <w:r>
        <w:rPr>
          <w:lang w:val="en-US"/>
        </w:rPr>
        <w:t xml:space="preserve">IV </w:t>
      </w:r>
      <w:r>
        <w:t xml:space="preserve"> на Регламент (ЕО) №852/2004 на Европейския парламент на Съвета от 29.04.2004 г. , относно хигиената на храните  (ОВ </w:t>
      </w:r>
      <w:r>
        <w:rPr>
          <w:lang w:val="en-US"/>
        </w:rPr>
        <w:t xml:space="preserve">L 139, 30.04.2004 </w:t>
      </w:r>
      <w:r>
        <w:t xml:space="preserve">г.) и изискванията на Наредба 1/26.01.2016 г. за хигиената на храните и Наредба №9/16.09.2011 г. за специфичните изисквания за безопасност на и качество на храните предлагани в детските заведения и училищата. </w:t>
      </w:r>
    </w:p>
    <w:p w:rsidR="00D97F7A" w:rsidRDefault="00D97F7A" w:rsidP="00D97F7A">
      <w:pPr>
        <w:numPr>
          <w:ilvl w:val="1"/>
          <w:numId w:val="2"/>
        </w:numPr>
        <w:ind w:left="786"/>
        <w:jc w:val="both"/>
      </w:pPr>
      <w:r>
        <w:t>Няма да се допускат храни, съдържащи, съставени или произведени от генетично модифицирани организми (ГМО) и храни, обработени с йонизиращи лъчения.</w:t>
      </w:r>
    </w:p>
    <w:p w:rsidR="00D97F7A" w:rsidRPr="00B41D68" w:rsidRDefault="00D97F7A" w:rsidP="00D97F7A">
      <w:pPr>
        <w:numPr>
          <w:ilvl w:val="1"/>
          <w:numId w:val="2"/>
        </w:numPr>
        <w:ind w:left="786"/>
        <w:jc w:val="both"/>
      </w:pPr>
      <w:r>
        <w:t xml:space="preserve">Пакетираните храни ще са етикетирани на български език, няма да се допускат обозначения на етикета, които да заблуждават потребителя по отношение на вложените продукти, тяхното естество, произход, идентичност, свойства, състав, трайност, начин на производство и производител, употреба и наличния на алергени, да отговарят на изискванията на Регламент (ЕС) №1169/2011 на Европейския парламент и на Съвета от 25.10.2011 г, относно информацията за потребителите относно хранителни продукти. </w:t>
      </w:r>
    </w:p>
    <w:p w:rsidR="00D97F7A" w:rsidRPr="000B28F7" w:rsidRDefault="00D97F7A" w:rsidP="003767B3">
      <w:pPr>
        <w:ind w:firstLine="426"/>
        <w:jc w:val="both"/>
      </w:pPr>
      <w:r>
        <w:t>Когато доставяните продукти са опаковани, ще се изпълняват следните ограничения:</w:t>
      </w:r>
    </w:p>
    <w:p w:rsidR="00D97F7A" w:rsidRPr="000B28F7" w:rsidRDefault="00D97F7A" w:rsidP="00D97F7A">
      <w:pPr>
        <w:pStyle w:val="a5"/>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Опаковките няма да</w:t>
      </w:r>
      <w:r w:rsidRPr="000B28F7">
        <w:rPr>
          <w:rFonts w:ascii="Times New Roman" w:hAnsi="Times New Roman"/>
          <w:sz w:val="24"/>
          <w:szCs w:val="24"/>
        </w:rPr>
        <w:t xml:space="preserve"> създават условия за замърсяване на хранителните продукти или за преминаването на опасни за здравето вещества;</w:t>
      </w:r>
    </w:p>
    <w:p w:rsidR="00D97F7A" w:rsidRPr="000B28F7" w:rsidRDefault="00D97F7A" w:rsidP="00D97F7A">
      <w:pPr>
        <w:pStyle w:val="a5"/>
        <w:numPr>
          <w:ilvl w:val="0"/>
          <w:numId w:val="1"/>
        </w:numPr>
        <w:spacing w:after="0" w:line="240" w:lineRule="auto"/>
        <w:ind w:left="0" w:firstLine="709"/>
        <w:jc w:val="both"/>
        <w:rPr>
          <w:rFonts w:ascii="Times New Roman" w:hAnsi="Times New Roman"/>
          <w:sz w:val="24"/>
          <w:szCs w:val="24"/>
        </w:rPr>
      </w:pPr>
      <w:r w:rsidRPr="000B28F7">
        <w:rPr>
          <w:rFonts w:ascii="Times New Roman" w:hAnsi="Times New Roman"/>
          <w:sz w:val="24"/>
          <w:szCs w:val="24"/>
        </w:rPr>
        <w:t xml:space="preserve">При доставката опаковката </w:t>
      </w:r>
      <w:r>
        <w:rPr>
          <w:rFonts w:ascii="Times New Roman" w:hAnsi="Times New Roman"/>
          <w:sz w:val="24"/>
          <w:szCs w:val="24"/>
        </w:rPr>
        <w:t xml:space="preserve"> няма </w:t>
      </w:r>
      <w:r w:rsidRPr="000B28F7">
        <w:rPr>
          <w:rFonts w:ascii="Times New Roman" w:hAnsi="Times New Roman"/>
          <w:sz w:val="24"/>
          <w:szCs w:val="24"/>
        </w:rPr>
        <w:t>да бъде с ненарушена цялост;</w:t>
      </w:r>
    </w:p>
    <w:p w:rsidR="00D97F7A" w:rsidRPr="000B28F7" w:rsidRDefault="00D97F7A" w:rsidP="00D97F7A">
      <w:pPr>
        <w:pStyle w:val="a5"/>
        <w:numPr>
          <w:ilvl w:val="0"/>
          <w:numId w:val="1"/>
        </w:numPr>
        <w:spacing w:after="0" w:line="240" w:lineRule="auto"/>
        <w:ind w:left="0" w:firstLine="709"/>
        <w:jc w:val="both"/>
        <w:rPr>
          <w:rFonts w:ascii="Times New Roman" w:hAnsi="Times New Roman"/>
          <w:sz w:val="24"/>
          <w:szCs w:val="24"/>
        </w:rPr>
      </w:pPr>
      <w:r w:rsidRPr="000B28F7">
        <w:rPr>
          <w:rFonts w:ascii="Times New Roman" w:hAnsi="Times New Roman"/>
          <w:sz w:val="24"/>
          <w:szCs w:val="24"/>
        </w:rPr>
        <w:t xml:space="preserve">Доставяните хранителни продукти </w:t>
      </w:r>
      <w:r>
        <w:rPr>
          <w:rFonts w:ascii="Times New Roman" w:hAnsi="Times New Roman"/>
          <w:sz w:val="24"/>
          <w:szCs w:val="24"/>
        </w:rPr>
        <w:t xml:space="preserve">ще </w:t>
      </w:r>
      <w:r w:rsidRPr="000B28F7">
        <w:rPr>
          <w:rFonts w:ascii="Times New Roman" w:hAnsi="Times New Roman"/>
          <w:sz w:val="24"/>
          <w:szCs w:val="24"/>
        </w:rPr>
        <w:t>са</w:t>
      </w:r>
      <w:r>
        <w:rPr>
          <w:rFonts w:ascii="Times New Roman" w:hAnsi="Times New Roman"/>
          <w:sz w:val="24"/>
          <w:szCs w:val="24"/>
        </w:rPr>
        <w:t xml:space="preserve"> етикирани на български език, няма да</w:t>
      </w:r>
      <w:r w:rsidRPr="000B28F7">
        <w:rPr>
          <w:rFonts w:ascii="Times New Roman" w:hAnsi="Times New Roman"/>
          <w:sz w:val="24"/>
          <w:szCs w:val="24"/>
        </w:rPr>
        <w:t xml:space="preserve"> се допускат обозначения на етикета, които да заблуждават потребителя, по отношение на вложените продукти, тяхното естество, произход, идентичност, свойства, състав, трайност, начин на производство и упот</w:t>
      </w:r>
      <w:r>
        <w:rPr>
          <w:rFonts w:ascii="Times New Roman" w:hAnsi="Times New Roman"/>
          <w:sz w:val="24"/>
          <w:szCs w:val="24"/>
        </w:rPr>
        <w:t>р</w:t>
      </w:r>
      <w:r w:rsidRPr="000B28F7">
        <w:rPr>
          <w:rFonts w:ascii="Times New Roman" w:hAnsi="Times New Roman"/>
          <w:sz w:val="24"/>
          <w:szCs w:val="24"/>
        </w:rPr>
        <w:t>еба;</w:t>
      </w:r>
    </w:p>
    <w:p w:rsidR="00D97F7A" w:rsidRPr="000B28F7" w:rsidRDefault="00D97F7A" w:rsidP="00D97F7A">
      <w:pPr>
        <w:pStyle w:val="a5"/>
        <w:numPr>
          <w:ilvl w:val="0"/>
          <w:numId w:val="1"/>
        </w:numPr>
        <w:spacing w:after="0" w:line="240" w:lineRule="auto"/>
        <w:ind w:left="0" w:firstLine="709"/>
        <w:jc w:val="both"/>
        <w:rPr>
          <w:rFonts w:ascii="Times New Roman" w:hAnsi="Times New Roman"/>
          <w:sz w:val="24"/>
          <w:szCs w:val="24"/>
        </w:rPr>
      </w:pPr>
      <w:r w:rsidRPr="000B28F7">
        <w:rPr>
          <w:rFonts w:ascii="Times New Roman" w:hAnsi="Times New Roman"/>
          <w:sz w:val="24"/>
          <w:szCs w:val="24"/>
        </w:rPr>
        <w:t>До</w:t>
      </w:r>
      <w:r>
        <w:rPr>
          <w:rFonts w:ascii="Times New Roman" w:hAnsi="Times New Roman"/>
          <w:sz w:val="24"/>
          <w:szCs w:val="24"/>
        </w:rPr>
        <w:t>ставяните хранителни продукти ще са</w:t>
      </w:r>
      <w:r w:rsidRPr="000B28F7">
        <w:rPr>
          <w:rFonts w:ascii="Times New Roman" w:hAnsi="Times New Roman"/>
          <w:sz w:val="24"/>
          <w:szCs w:val="24"/>
        </w:rPr>
        <w:t xml:space="preserve"> с изисквания грамаж и опаковка, посочени в Описанието, което е неразделна  част от документацията;</w:t>
      </w:r>
    </w:p>
    <w:p w:rsidR="00D97F7A" w:rsidRDefault="00D12A9F" w:rsidP="00D97F7A">
      <w:pPr>
        <w:pStyle w:val="a5"/>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На етикета </w:t>
      </w:r>
      <w:r w:rsidR="00D97F7A">
        <w:rPr>
          <w:rFonts w:ascii="Times New Roman" w:hAnsi="Times New Roman"/>
          <w:sz w:val="24"/>
          <w:szCs w:val="24"/>
        </w:rPr>
        <w:t xml:space="preserve"> ще бъде</w:t>
      </w:r>
      <w:r w:rsidR="00D97F7A" w:rsidRPr="000B28F7">
        <w:rPr>
          <w:rFonts w:ascii="Times New Roman" w:hAnsi="Times New Roman"/>
          <w:sz w:val="24"/>
          <w:szCs w:val="24"/>
        </w:rPr>
        <w:t xml:space="preserve"> обозначено съдържанието, посочено в чл. 6, ал. 1 от Наредба за изискванията за етикирането и представянето на храните и етикирането трябва да е извършено съгласно чл. 4, т. 1а от същата наредба.</w:t>
      </w:r>
    </w:p>
    <w:p w:rsidR="00D97F7A" w:rsidRPr="00D97F7A" w:rsidRDefault="00D97F7A" w:rsidP="00D97F7A">
      <w:pPr>
        <w:pStyle w:val="a5"/>
        <w:numPr>
          <w:ilvl w:val="0"/>
          <w:numId w:val="1"/>
        </w:numPr>
        <w:spacing w:after="0" w:line="240" w:lineRule="auto"/>
        <w:ind w:left="0" w:firstLine="709"/>
        <w:jc w:val="both"/>
        <w:rPr>
          <w:rFonts w:ascii="Times New Roman" w:hAnsi="Times New Roman"/>
          <w:sz w:val="28"/>
          <w:szCs w:val="28"/>
          <w:lang w:val="en-US"/>
        </w:rPr>
      </w:pPr>
      <w:r>
        <w:rPr>
          <w:rFonts w:ascii="Times New Roman" w:hAnsi="Times New Roman"/>
          <w:sz w:val="24"/>
          <w:szCs w:val="24"/>
        </w:rPr>
        <w:t>На етикета ясно ще</w:t>
      </w:r>
      <w:r w:rsidRPr="004D5786">
        <w:rPr>
          <w:rFonts w:ascii="Times New Roman" w:hAnsi="Times New Roman"/>
          <w:sz w:val="24"/>
          <w:szCs w:val="24"/>
        </w:rPr>
        <w:t xml:space="preserve"> бъде изписана крайната дата на потребление на хранителните продукти и/или датата на производство и срокът на годност на продуктите.</w:t>
      </w:r>
    </w:p>
    <w:p w:rsidR="003767B3" w:rsidRDefault="003767B3" w:rsidP="003767B3">
      <w:pPr>
        <w:jc w:val="both"/>
      </w:pPr>
      <w:r>
        <w:t xml:space="preserve">         Доставяните продукти ще бъдат без добавени растителни мазнини; Българското кисело мляко да отговаря на </w:t>
      </w:r>
      <w:r w:rsidRPr="00C766C1">
        <w:t>БДС 12:2010</w:t>
      </w:r>
      <w:r>
        <w:t xml:space="preserve"> или еквивалент; Сиренето ще отговаря на стандарта </w:t>
      </w:r>
      <w:r w:rsidRPr="00344142">
        <w:t>БДС 15:2010</w:t>
      </w:r>
      <w:r>
        <w:t xml:space="preserve"> или еквивалент.</w:t>
      </w:r>
    </w:p>
    <w:p w:rsidR="003767B3" w:rsidRPr="000B28F7" w:rsidRDefault="003767B3" w:rsidP="003767B3">
      <w:pPr>
        <w:jc w:val="both"/>
      </w:pPr>
      <w:r>
        <w:t xml:space="preserve">         Доставяните продукти няма да съдържат генно модифицирани организми /ГМО/.</w:t>
      </w:r>
    </w:p>
    <w:p w:rsidR="003767B3" w:rsidRPr="00312135" w:rsidRDefault="003767B3" w:rsidP="003767B3">
      <w:pPr>
        <w:spacing w:after="160" w:line="259" w:lineRule="auto"/>
        <w:ind w:firstLine="142"/>
        <w:contextualSpacing/>
        <w:jc w:val="both"/>
        <w:rPr>
          <w:rFonts w:eastAsia="Calibri"/>
          <w:sz w:val="28"/>
          <w:szCs w:val="28"/>
          <w:lang w:val="en-US" w:eastAsia="en-US"/>
        </w:rPr>
      </w:pPr>
      <w:r>
        <w:lastRenderedPageBreak/>
        <w:t xml:space="preserve">       </w:t>
      </w:r>
      <w:r w:rsidRPr="000B28F7">
        <w:t>Доставяните млека и хранителни прод</w:t>
      </w:r>
      <w:r>
        <w:t xml:space="preserve">укти от краве мляко ще </w:t>
      </w:r>
      <w:r w:rsidRPr="000B28F7">
        <w:t>отговарят на изискванията на Наредбата за специфичните изисквания към наименованията и етикетирането на мляко и млечни продукти, предлагани на пазара</w:t>
      </w:r>
    </w:p>
    <w:p w:rsidR="00955C89" w:rsidRDefault="00955C89" w:rsidP="00495BB1">
      <w:pPr>
        <w:ind w:firstLine="708"/>
        <w:jc w:val="both"/>
      </w:pPr>
      <w:r w:rsidRPr="00B54DB7">
        <w:t>Д</w:t>
      </w:r>
      <w:r>
        <w:t xml:space="preserve">оставките ще бъдат извършвани </w:t>
      </w:r>
      <w:r w:rsidRPr="00B54DB7">
        <w:t xml:space="preserve"> франко складовете на </w:t>
      </w:r>
      <w:r w:rsidR="00495BB1">
        <w:t>детското заведение</w:t>
      </w:r>
      <w:r w:rsidRPr="00B54DB7">
        <w:t>, съгласно техните предварителни</w:t>
      </w:r>
      <w:r w:rsidR="00495BB1">
        <w:t xml:space="preserve"> заявки ежедневно, най-късно до </w:t>
      </w:r>
      <w:r w:rsidR="00495BB1" w:rsidRPr="005A4B3A">
        <w:rPr>
          <w:b/>
        </w:rPr>
        <w:t>8:00</w:t>
      </w:r>
      <w:r w:rsidR="00495BB1">
        <w:t xml:space="preserve"> часа всяка сутрин;</w:t>
      </w:r>
    </w:p>
    <w:p w:rsidR="00360C2C" w:rsidRPr="00360C2C" w:rsidRDefault="00360C2C" w:rsidP="00360C2C">
      <w:pPr>
        <w:pStyle w:val="a5"/>
        <w:ind w:left="0" w:firstLine="720"/>
        <w:jc w:val="both"/>
        <w:rPr>
          <w:rFonts w:ascii="Times New Roman" w:hAnsi="Times New Roman"/>
          <w:sz w:val="23"/>
          <w:szCs w:val="23"/>
        </w:rPr>
      </w:pPr>
      <w:r w:rsidRPr="00360C2C">
        <w:rPr>
          <w:rFonts w:ascii="Times New Roman" w:hAnsi="Times New Roman"/>
          <w:sz w:val="23"/>
          <w:szCs w:val="23"/>
        </w:rPr>
        <w:t xml:space="preserve">Срокът на доставка при извънредна заявка </w:t>
      </w:r>
      <w:r w:rsidR="005F5398">
        <w:rPr>
          <w:rFonts w:ascii="Times New Roman" w:hAnsi="Times New Roman"/>
          <w:sz w:val="23"/>
          <w:szCs w:val="23"/>
        </w:rPr>
        <w:t>ще бъд</w:t>
      </w:r>
      <w:r w:rsidRPr="00360C2C">
        <w:rPr>
          <w:rFonts w:ascii="Times New Roman" w:hAnsi="Times New Roman"/>
          <w:sz w:val="23"/>
          <w:szCs w:val="23"/>
        </w:rPr>
        <w:t>е</w:t>
      </w:r>
      <w:r w:rsidR="00D97F7A">
        <w:rPr>
          <w:rFonts w:ascii="Times New Roman" w:hAnsi="Times New Roman"/>
          <w:sz w:val="23"/>
          <w:szCs w:val="23"/>
        </w:rPr>
        <w:t xml:space="preserve"> </w:t>
      </w:r>
      <w:r w:rsidR="00495BB1">
        <w:rPr>
          <w:rFonts w:ascii="Times New Roman" w:hAnsi="Times New Roman"/>
          <w:sz w:val="23"/>
          <w:szCs w:val="23"/>
        </w:rPr>
        <w:t>2</w:t>
      </w:r>
      <w:r w:rsidR="00D97F7A">
        <w:rPr>
          <w:rFonts w:ascii="Times New Roman" w:hAnsi="Times New Roman"/>
          <w:sz w:val="23"/>
          <w:szCs w:val="23"/>
        </w:rPr>
        <w:t xml:space="preserve"> час</w:t>
      </w:r>
      <w:r w:rsidR="00495BB1">
        <w:rPr>
          <w:rFonts w:ascii="Times New Roman" w:hAnsi="Times New Roman"/>
          <w:sz w:val="23"/>
          <w:szCs w:val="23"/>
        </w:rPr>
        <w:t>а</w:t>
      </w:r>
      <w:r w:rsidRPr="00360C2C">
        <w:rPr>
          <w:rFonts w:ascii="Times New Roman" w:hAnsi="Times New Roman"/>
          <w:sz w:val="23"/>
          <w:szCs w:val="23"/>
        </w:rPr>
        <w:t>, считано от получаване на заявката.</w:t>
      </w:r>
    </w:p>
    <w:p w:rsidR="00360C2C" w:rsidRPr="00B763F3" w:rsidRDefault="00360C2C" w:rsidP="00360C2C">
      <w:pPr>
        <w:pStyle w:val="a5"/>
        <w:ind w:left="0" w:firstLine="709"/>
        <w:jc w:val="both"/>
        <w:rPr>
          <w:rFonts w:ascii="Times New Roman" w:hAnsi="Times New Roman"/>
          <w:sz w:val="23"/>
          <w:szCs w:val="23"/>
        </w:rPr>
      </w:pPr>
      <w:r w:rsidRPr="00360C2C">
        <w:rPr>
          <w:rFonts w:ascii="Times New Roman" w:hAnsi="Times New Roman"/>
          <w:sz w:val="23"/>
          <w:szCs w:val="23"/>
        </w:rPr>
        <w:t xml:space="preserve">Срокът на доставка при направена рекламация </w:t>
      </w:r>
      <w:r w:rsidR="005F5398">
        <w:rPr>
          <w:rFonts w:ascii="Times New Roman" w:hAnsi="Times New Roman"/>
          <w:sz w:val="23"/>
          <w:szCs w:val="23"/>
        </w:rPr>
        <w:t>щ</w:t>
      </w:r>
      <w:r w:rsidRPr="00360C2C">
        <w:rPr>
          <w:rFonts w:ascii="Times New Roman" w:hAnsi="Times New Roman"/>
          <w:sz w:val="23"/>
          <w:szCs w:val="23"/>
        </w:rPr>
        <w:t>е</w:t>
      </w:r>
      <w:r w:rsidR="005F5398">
        <w:rPr>
          <w:rFonts w:ascii="Times New Roman" w:hAnsi="Times New Roman"/>
          <w:sz w:val="23"/>
          <w:szCs w:val="23"/>
        </w:rPr>
        <w:t xml:space="preserve"> бъде</w:t>
      </w:r>
      <w:r w:rsidR="00D97F7A">
        <w:rPr>
          <w:rFonts w:ascii="Times New Roman" w:hAnsi="Times New Roman"/>
          <w:sz w:val="23"/>
          <w:szCs w:val="23"/>
        </w:rPr>
        <w:t xml:space="preserve"> 1 час</w:t>
      </w:r>
      <w:r w:rsidRPr="00360C2C">
        <w:rPr>
          <w:rFonts w:ascii="Times New Roman" w:hAnsi="Times New Roman"/>
          <w:sz w:val="23"/>
          <w:szCs w:val="23"/>
        </w:rPr>
        <w:t>, считано от получаване на рекламацията.</w:t>
      </w:r>
    </w:p>
    <w:p w:rsidR="00357B52" w:rsidRDefault="00B763F3" w:rsidP="00357B52">
      <w:pPr>
        <w:pStyle w:val="a5"/>
        <w:ind w:left="0" w:firstLine="709"/>
        <w:jc w:val="both"/>
        <w:rPr>
          <w:rFonts w:ascii="Times New Roman" w:hAnsi="Times New Roman"/>
          <w:sz w:val="23"/>
          <w:szCs w:val="23"/>
        </w:rPr>
      </w:pPr>
      <w:r w:rsidRPr="004E1629">
        <w:rPr>
          <w:rFonts w:ascii="Times New Roman" w:hAnsi="Times New Roman"/>
          <w:sz w:val="23"/>
          <w:szCs w:val="23"/>
        </w:rPr>
        <w:t>До подготвяне на договор, тази оферта заедно с писменото потвърждение от Ваша страна и покана за сключване на договор ще формират обвързващо споразумение между двете страни.</w:t>
      </w:r>
    </w:p>
    <w:p w:rsidR="00CE7209" w:rsidRDefault="00CE7209" w:rsidP="00357B52">
      <w:pPr>
        <w:pStyle w:val="a5"/>
        <w:ind w:left="0" w:firstLine="709"/>
        <w:jc w:val="both"/>
        <w:rPr>
          <w:rFonts w:ascii="Times New Roman" w:hAnsi="Times New Roman"/>
        </w:rPr>
      </w:pPr>
      <w:r w:rsidRPr="000122C5">
        <w:rPr>
          <w:rFonts w:ascii="Times New Roman" w:hAnsi="Times New Roman"/>
        </w:rPr>
        <w:t>Гарантираме, че сме в състояние да изпълним качествено поръчката в пълно съответствие с гореописаното техническо предложение.</w:t>
      </w:r>
    </w:p>
    <w:p w:rsidR="00825360" w:rsidRPr="000122C5" w:rsidRDefault="00825360" w:rsidP="00955C89">
      <w:pPr>
        <w:pStyle w:val="a5"/>
        <w:ind w:left="0" w:firstLine="709"/>
        <w:jc w:val="both"/>
        <w:rPr>
          <w:rFonts w:ascii="Times New Roman" w:hAnsi="Times New Roman"/>
        </w:rPr>
      </w:pPr>
      <w:r>
        <w:rPr>
          <w:rFonts w:ascii="Times New Roman" w:hAnsi="Times New Roman"/>
        </w:rPr>
        <w:t>Декларираме, че сме запознати</w:t>
      </w:r>
      <w:r w:rsidRPr="00825360">
        <w:rPr>
          <w:rFonts w:ascii="Times New Roman" w:hAnsi="Times New Roman"/>
        </w:rPr>
        <w:t xml:space="preserve"> с проекта на договора за възлагане на обществената поръчка</w:t>
      </w:r>
      <w:r w:rsidR="008F115B">
        <w:rPr>
          <w:rFonts w:ascii="Times New Roman" w:hAnsi="Times New Roman"/>
        </w:rPr>
        <w:t>,</w:t>
      </w:r>
      <w:r w:rsidRPr="00825360">
        <w:rPr>
          <w:rFonts w:ascii="Times New Roman" w:hAnsi="Times New Roman"/>
        </w:rPr>
        <w:t xml:space="preserve"> приемам</w:t>
      </w:r>
      <w:r>
        <w:rPr>
          <w:rFonts w:ascii="Times New Roman" w:hAnsi="Times New Roman"/>
        </w:rPr>
        <w:t>е</w:t>
      </w:r>
      <w:r w:rsidRPr="00825360">
        <w:rPr>
          <w:rFonts w:ascii="Times New Roman" w:hAnsi="Times New Roman"/>
        </w:rPr>
        <w:t xml:space="preserve"> го без възражения и ако бъде</w:t>
      </w:r>
      <w:r w:rsidR="007C6582">
        <w:rPr>
          <w:rFonts w:ascii="Times New Roman" w:hAnsi="Times New Roman"/>
        </w:rPr>
        <w:t>м</w:t>
      </w:r>
      <w:r w:rsidRPr="00825360">
        <w:rPr>
          <w:rFonts w:ascii="Times New Roman" w:hAnsi="Times New Roman"/>
        </w:rPr>
        <w:t xml:space="preserve"> определен</w:t>
      </w:r>
      <w:r w:rsidR="007C6582">
        <w:rPr>
          <w:rFonts w:ascii="Times New Roman" w:hAnsi="Times New Roman"/>
        </w:rPr>
        <w:t>и</w:t>
      </w:r>
      <w:r w:rsidRPr="00825360">
        <w:rPr>
          <w:rFonts w:ascii="Times New Roman" w:hAnsi="Times New Roman"/>
        </w:rPr>
        <w:t xml:space="preserve"> за изпълнител, ще сключ</w:t>
      </w:r>
      <w:r w:rsidR="007C6582">
        <w:rPr>
          <w:rFonts w:ascii="Times New Roman" w:hAnsi="Times New Roman"/>
        </w:rPr>
        <w:t>им</w:t>
      </w:r>
      <w:r w:rsidR="00495BB1">
        <w:rPr>
          <w:rFonts w:ascii="Times New Roman" w:hAnsi="Times New Roman"/>
        </w:rPr>
        <w:t xml:space="preserve"> </w:t>
      </w:r>
      <w:r w:rsidRPr="00825360">
        <w:rPr>
          <w:rFonts w:ascii="Times New Roman" w:hAnsi="Times New Roman"/>
        </w:rPr>
        <w:t>договора изцяло в съответствие с проекта, приложен към документацията за участие, в законоустановения срок.</w:t>
      </w:r>
    </w:p>
    <w:p w:rsidR="00CE7209" w:rsidRDefault="00CE7209" w:rsidP="00CE7209">
      <w:pPr>
        <w:jc w:val="both"/>
      </w:pPr>
    </w:p>
    <w:p w:rsidR="00CE7209" w:rsidRPr="00DB5962" w:rsidRDefault="00CE7209" w:rsidP="00CE7209">
      <w:pPr>
        <w:jc w:val="both"/>
      </w:pPr>
    </w:p>
    <w:p w:rsidR="00CE7209" w:rsidRDefault="00CE7209" w:rsidP="00CE7209">
      <w:pPr>
        <w:jc w:val="both"/>
      </w:pPr>
      <w:r w:rsidRPr="00DB5962">
        <w:t>Дата ………………</w:t>
      </w:r>
      <w:r>
        <w:t>………</w:t>
      </w:r>
      <w:r w:rsidR="008D3605">
        <w:tab/>
      </w:r>
      <w:r w:rsidR="008C55FA">
        <w:tab/>
      </w:r>
      <w:r w:rsidR="008C55FA">
        <w:tab/>
      </w:r>
      <w:bookmarkStart w:id="0" w:name="_GoBack"/>
      <w:bookmarkEnd w:id="0"/>
      <w:r w:rsidRPr="00DB5962">
        <w:t>ПОДПИС И ПЕЧАТ: ………………</w:t>
      </w:r>
      <w:r w:rsidR="005E7994">
        <w:t>…….</w:t>
      </w:r>
    </w:p>
    <w:sectPr w:rsidR="00CE7209" w:rsidSect="00505B7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F0E" w:rsidRDefault="00883F0E" w:rsidP="00CE7209">
      <w:r>
        <w:separator/>
      </w:r>
    </w:p>
  </w:endnote>
  <w:endnote w:type="continuationSeparator" w:id="0">
    <w:p w:rsidR="00883F0E" w:rsidRDefault="00883F0E" w:rsidP="00CE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F0E" w:rsidRDefault="00883F0E" w:rsidP="00CE7209">
      <w:r>
        <w:separator/>
      </w:r>
    </w:p>
  </w:footnote>
  <w:footnote w:type="continuationSeparator" w:id="0">
    <w:p w:rsidR="00883F0E" w:rsidRDefault="00883F0E" w:rsidP="00CE7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926" w:rsidRPr="006E253B" w:rsidRDefault="008D0926" w:rsidP="008D0926">
    <w:pPr>
      <w:ind w:right="-22" w:firstLine="709"/>
      <w:jc w:val="center"/>
      <w:rPr>
        <w:b/>
      </w:rPr>
    </w:pPr>
    <w:r>
      <w:rPr>
        <w:b/>
      </w:rPr>
      <w:t xml:space="preserve">Събиране на оферти с обява с предмет: </w:t>
    </w:r>
    <w:r w:rsidRPr="00F01130">
      <w:rPr>
        <w:b/>
      </w:rPr>
      <w:t xml:space="preserve">„Доставка на хранителни продукти за нуждите </w:t>
    </w:r>
    <w:r w:rsidRPr="0075798C">
      <w:rPr>
        <w:b/>
      </w:rPr>
      <w:t>на ДГ „</w:t>
    </w:r>
    <w:r w:rsidR="0075798C" w:rsidRPr="0075798C">
      <w:rPr>
        <w:b/>
      </w:rPr>
      <w:t>Ралица</w:t>
    </w:r>
    <w:r w:rsidRPr="0075798C">
      <w:rPr>
        <w:b/>
      </w:rPr>
      <w:t>“,</w:t>
    </w:r>
    <w:r>
      <w:rPr>
        <w:b/>
      </w:rPr>
      <w:t xml:space="preserve"> гр. Пловдив в две обособени позиции“</w:t>
    </w:r>
  </w:p>
  <w:p w:rsidR="00CE7209" w:rsidRPr="008D0926" w:rsidRDefault="00CE7209" w:rsidP="008D09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44C3F"/>
    <w:multiLevelType w:val="hybridMultilevel"/>
    <w:tmpl w:val="A6E663F0"/>
    <w:lvl w:ilvl="0" w:tplc="7C068C4A">
      <w:start w:val="1"/>
      <w:numFmt w:val="decimal"/>
      <w:lvlText w:val="%1."/>
      <w:lvlJc w:val="left"/>
      <w:pPr>
        <w:ind w:left="720" w:hanging="360"/>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6B5D0F1E"/>
    <w:multiLevelType w:val="hybridMultilevel"/>
    <w:tmpl w:val="539AD40A"/>
    <w:lvl w:ilvl="0" w:tplc="8C6ED85A">
      <w:start w:val="1"/>
      <w:numFmt w:val="lowerRoman"/>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740547A6"/>
    <w:multiLevelType w:val="multilevel"/>
    <w:tmpl w:val="FB6C19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0101"/>
    <w:rsid w:val="000122C5"/>
    <w:rsid w:val="00017C45"/>
    <w:rsid w:val="00045BA0"/>
    <w:rsid w:val="000461CA"/>
    <w:rsid w:val="0009295F"/>
    <w:rsid w:val="001770A4"/>
    <w:rsid w:val="001A3E04"/>
    <w:rsid w:val="001B039A"/>
    <w:rsid w:val="001C76DD"/>
    <w:rsid w:val="0024704F"/>
    <w:rsid w:val="002A2117"/>
    <w:rsid w:val="00357B52"/>
    <w:rsid w:val="00360C2C"/>
    <w:rsid w:val="003767B3"/>
    <w:rsid w:val="00437880"/>
    <w:rsid w:val="00482BE4"/>
    <w:rsid w:val="00495BB1"/>
    <w:rsid w:val="00505B79"/>
    <w:rsid w:val="0054688B"/>
    <w:rsid w:val="005C190D"/>
    <w:rsid w:val="005E7994"/>
    <w:rsid w:val="005F5398"/>
    <w:rsid w:val="0060549C"/>
    <w:rsid w:val="006B40DA"/>
    <w:rsid w:val="007567DF"/>
    <w:rsid w:val="0075798C"/>
    <w:rsid w:val="007C6582"/>
    <w:rsid w:val="00817B99"/>
    <w:rsid w:val="00823E09"/>
    <w:rsid w:val="00825360"/>
    <w:rsid w:val="00880492"/>
    <w:rsid w:val="00883F0E"/>
    <w:rsid w:val="008C52E0"/>
    <w:rsid w:val="008C55FA"/>
    <w:rsid w:val="008D0926"/>
    <w:rsid w:val="008D3605"/>
    <w:rsid w:val="008F115B"/>
    <w:rsid w:val="00955C89"/>
    <w:rsid w:val="009B11C4"/>
    <w:rsid w:val="009F68CC"/>
    <w:rsid w:val="00A45AB2"/>
    <w:rsid w:val="00A5653D"/>
    <w:rsid w:val="00AC5CDF"/>
    <w:rsid w:val="00B266EF"/>
    <w:rsid w:val="00B763F3"/>
    <w:rsid w:val="00C1544B"/>
    <w:rsid w:val="00CE7209"/>
    <w:rsid w:val="00D12A9F"/>
    <w:rsid w:val="00D31453"/>
    <w:rsid w:val="00D90101"/>
    <w:rsid w:val="00D97F7A"/>
    <w:rsid w:val="00DA08FB"/>
    <w:rsid w:val="00E06A4C"/>
    <w:rsid w:val="00E436B2"/>
    <w:rsid w:val="00E46CF7"/>
    <w:rsid w:val="00E63240"/>
    <w:rsid w:val="00EB742F"/>
    <w:rsid w:val="00ED06F7"/>
    <w:rsid w:val="00ED3716"/>
    <w:rsid w:val="00EF5C81"/>
    <w:rsid w:val="00F02CE5"/>
    <w:rsid w:val="00FB0E9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209"/>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1"/>
    <w:basedOn w:val="a"/>
    <w:link w:val="a4"/>
    <w:rsid w:val="00CE7209"/>
    <w:pPr>
      <w:tabs>
        <w:tab w:val="center" w:pos="4536"/>
        <w:tab w:val="right" w:pos="9072"/>
      </w:tabs>
    </w:pPr>
  </w:style>
  <w:style w:type="character" w:customStyle="1" w:styleId="a4">
    <w:name w:val="Горен колонтитул Знак"/>
    <w:aliases w:val="Header1 Знак"/>
    <w:basedOn w:val="a0"/>
    <w:link w:val="a3"/>
    <w:rsid w:val="00CE7209"/>
    <w:rPr>
      <w:rFonts w:ascii="Times New Roman" w:eastAsia="Times New Roman" w:hAnsi="Times New Roman" w:cs="Times New Roman"/>
      <w:sz w:val="24"/>
      <w:szCs w:val="24"/>
      <w:lang w:eastAsia="bg-BG"/>
    </w:rPr>
  </w:style>
  <w:style w:type="paragraph" w:styleId="a5">
    <w:name w:val="List Paragraph"/>
    <w:basedOn w:val="a"/>
    <w:uiPriority w:val="34"/>
    <w:qFormat/>
    <w:rsid w:val="00CE7209"/>
    <w:pPr>
      <w:spacing w:after="200" w:line="276" w:lineRule="auto"/>
      <w:ind w:left="720"/>
      <w:contextualSpacing/>
    </w:pPr>
    <w:rPr>
      <w:rFonts w:ascii="Calibri" w:eastAsia="Calibri" w:hAnsi="Calibri"/>
      <w:sz w:val="22"/>
      <w:szCs w:val="22"/>
      <w:lang w:eastAsia="en-US"/>
    </w:rPr>
  </w:style>
  <w:style w:type="paragraph" w:styleId="a6">
    <w:name w:val="footer"/>
    <w:basedOn w:val="a"/>
    <w:link w:val="a7"/>
    <w:uiPriority w:val="99"/>
    <w:unhideWhenUsed/>
    <w:rsid w:val="00CE7209"/>
    <w:pPr>
      <w:tabs>
        <w:tab w:val="center" w:pos="4536"/>
        <w:tab w:val="right" w:pos="9072"/>
      </w:tabs>
    </w:pPr>
  </w:style>
  <w:style w:type="character" w:customStyle="1" w:styleId="a7">
    <w:name w:val="Долен колонтитул Знак"/>
    <w:basedOn w:val="a0"/>
    <w:link w:val="a6"/>
    <w:uiPriority w:val="99"/>
    <w:rsid w:val="00CE7209"/>
    <w:rPr>
      <w:rFonts w:ascii="Times New Roman" w:eastAsia="Times New Roman" w:hAnsi="Times New Roman" w:cs="Times New Roman"/>
      <w:sz w:val="24"/>
      <w:szCs w:val="24"/>
      <w:lang w:eastAsia="bg-BG"/>
    </w:rPr>
  </w:style>
  <w:style w:type="paragraph" w:styleId="a8">
    <w:name w:val="Balloon Text"/>
    <w:basedOn w:val="a"/>
    <w:link w:val="a9"/>
    <w:uiPriority w:val="99"/>
    <w:semiHidden/>
    <w:unhideWhenUsed/>
    <w:rsid w:val="00FB0E9F"/>
    <w:rPr>
      <w:rFonts w:ascii="Tahoma" w:hAnsi="Tahoma" w:cs="Tahoma"/>
      <w:sz w:val="16"/>
      <w:szCs w:val="16"/>
    </w:rPr>
  </w:style>
  <w:style w:type="character" w:customStyle="1" w:styleId="a9">
    <w:name w:val="Изнесен текст Знак"/>
    <w:basedOn w:val="a0"/>
    <w:link w:val="a8"/>
    <w:uiPriority w:val="99"/>
    <w:semiHidden/>
    <w:rsid w:val="00FB0E9F"/>
    <w:rPr>
      <w:rFonts w:ascii="Tahoma" w:eastAsia="Times New Roman" w:hAnsi="Tahoma" w:cs="Tahoma"/>
      <w:sz w:val="16"/>
      <w:szCs w:val="16"/>
      <w:lang w:eastAsia="bg-BG"/>
    </w:rPr>
  </w:style>
  <w:style w:type="paragraph" w:customStyle="1" w:styleId="titre4">
    <w:name w:val="titre4"/>
    <w:basedOn w:val="a"/>
    <w:rsid w:val="00D97F7A"/>
    <w:pPr>
      <w:tabs>
        <w:tab w:val="decimal" w:pos="357"/>
      </w:tabs>
      <w:ind w:left="357" w:hanging="357"/>
    </w:pPr>
    <w:rPr>
      <w:rFonts w:ascii="Arial" w:hAnsi="Arial"/>
      <w:b/>
      <w:snapToGrid w:val="0"/>
      <w:szCs w:val="20"/>
      <w:lang w:val="en-GB" w:eastAsia="en-US"/>
    </w:rPr>
  </w:style>
  <w:style w:type="character" w:styleId="aa">
    <w:name w:val="Hyperlink"/>
    <w:rsid w:val="008D09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1120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1476</Words>
  <Characters>8416</Characters>
  <Application>Microsoft Office Word</Application>
  <DocSecurity>0</DocSecurity>
  <Lines>70</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Е-Подем</dc:creator>
  <cp:keywords/>
  <dc:description/>
  <cp:lastModifiedBy>OK2-VFRENKEVA</cp:lastModifiedBy>
  <cp:revision>28</cp:revision>
  <dcterms:created xsi:type="dcterms:W3CDTF">2016-03-26T08:33:00Z</dcterms:created>
  <dcterms:modified xsi:type="dcterms:W3CDTF">2017-02-16T13:08:00Z</dcterms:modified>
</cp:coreProperties>
</file>